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00" w:type="dxa"/>
        <w:tblCellSpacing w:w="60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4"/>
        <w:gridCol w:w="6746"/>
      </w:tblGrid>
      <w:tr w:rsidR="00394F4F"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394F4F" w:rsidRDefault="00507B9E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:rsidR="00394F4F" w:rsidRDefault="00507B9E">
            <w:pPr>
              <w:spacing w:after="0" w:line="240" w:lineRule="auto"/>
            </w:pPr>
            <w:r>
              <w:t>33056</w:t>
            </w:r>
          </w:p>
        </w:tc>
      </w:tr>
      <w:tr w:rsidR="00394F4F"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394F4F" w:rsidRDefault="00507B9E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:rsidR="00394F4F" w:rsidRDefault="00507B9E">
            <w:pPr>
              <w:spacing w:after="0" w:line="240" w:lineRule="auto"/>
            </w:pPr>
            <w:r>
              <w:t>KNJIŽNICA NIKOLA ZRINSKI</w:t>
            </w:r>
          </w:p>
        </w:tc>
      </w:tr>
      <w:tr w:rsidR="00394F4F"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394F4F" w:rsidRDefault="00507B9E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:rsidR="00394F4F" w:rsidRDefault="00507B9E">
            <w:pPr>
              <w:spacing w:after="0" w:line="240" w:lineRule="auto"/>
            </w:pPr>
            <w:r>
              <w:t>21</w:t>
            </w:r>
          </w:p>
        </w:tc>
      </w:tr>
    </w:tbl>
    <w:p w:rsidR="00394F4F" w:rsidRDefault="00507B9E">
      <w:r>
        <w:br/>
      </w:r>
    </w:p>
    <w:p w:rsidR="00394F4F" w:rsidRDefault="00507B9E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:rsidR="00394F4F" w:rsidRDefault="00507B9E">
      <w:pPr>
        <w:spacing w:line="240" w:lineRule="auto"/>
        <w:jc w:val="center"/>
      </w:pPr>
      <w:r>
        <w:rPr>
          <w:b/>
          <w:sz w:val="28"/>
        </w:rPr>
        <w:t>ZA RAZDOBLJE</w:t>
      </w:r>
    </w:p>
    <w:p w:rsidR="00394F4F" w:rsidRDefault="00507B9E">
      <w:pPr>
        <w:spacing w:line="240" w:lineRule="auto"/>
        <w:jc w:val="center"/>
      </w:pPr>
      <w:r>
        <w:rPr>
          <w:b/>
          <w:sz w:val="28"/>
        </w:rPr>
        <w:t>I - XII 2025.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854.837,70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1.010.284,85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118,2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Prihodi poslovanja veći su u odnosu na prethodnu godinu (indeks 118,2).</w:t>
      </w:r>
    </w:p>
    <w:p w:rsidR="00394F4F" w:rsidRDefault="00507B9E">
      <w:r>
        <w:t>Povećanje prihoda vidljivo je na prihodima iz nadležnog proračuna (šifra 671), indeks 117,9 u odnosu na prethodnu godinu, zbog povećanja rashoda za zaposlene (plaće), te kompletnog povećanja troškova.</w:t>
      </w:r>
    </w:p>
    <w:p w:rsidR="00394F4F" w:rsidRDefault="00507B9E">
      <w:r>
        <w:t>Prihodi iz proračuna Grada za financiranje javnih potreba u kulturi (šifra 639) veći su u odnosu na prethodnu godinu (indeks 162,1) iz razloga što smo u 2025. godini po prijavi dobili odobreno više sredstava za realizaciju programa.</w:t>
      </w:r>
    </w:p>
    <w:p w:rsidR="00394F4F" w:rsidRDefault="00507B9E">
      <w:r>
        <w:t>Prihodi iz proračuna koji nije nadležan (šifra 636) veći su u odnosu na prethodnu godinu (indeks 122,8).</w:t>
      </w:r>
    </w:p>
    <w:p w:rsidR="00394F4F" w:rsidRDefault="00507B9E">
      <w:r>
        <w:t>U ovom razdoblju prihodi Međimurske županije veći su u odnosu na prethodnu godinu , za financiranje bibliobusne službe ( indeks 125,5).Prihodi iz MKM veći su u odnosu na prethodnu godinu za financiranje Matične službe, (indeks 108,7), a razlog je povećanje plaće djelatnice Matične službe i povećanje ostalih troškova te službe.</w:t>
      </w:r>
    </w:p>
    <w:p w:rsidR="00394F4F" w:rsidRDefault="00507B9E">
      <w:r>
        <w:t>U ovom razdoblju imamo i prihode za kratki EU projekt sufinanciran sredstvima iz kohezijskog fonda za regionalni razvoj.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lastRenderedPageBreak/>
        <w:t>Bilješka 2.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proračunskim korisnicima iz proračuna koji im nije nadležan (šifre 6361+6362)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134.019,60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164.537,48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122,8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U ovom razdoblju prihodi Međimurske županije veći su u odnosu na prethodnu godinu, za financiranje bibliobusne službe. Sporazumom o sufinanciranju dobili smo 40.000 eura. Prihodi iz MKM veći su u odnosu na prethodnu godinu za financiranje Matične službe,  a razlog je povećanje plaće djelatnice Matične službe i povećanje ostalih troškova te službe.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temeljem prijenosa EU sredstava (šifre 6381+6382)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7.680,00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 xml:space="preserve">Pošto smo bili vodeći partneri u kratkom projektu </w:t>
      </w:r>
      <w:proofErr w:type="spellStart"/>
      <w:r>
        <w:t>Interreg</w:t>
      </w:r>
      <w:proofErr w:type="spellEnd"/>
      <w:r>
        <w:t xml:space="preserve"> </w:t>
      </w:r>
      <w:proofErr w:type="spellStart"/>
      <w:r>
        <w:t>Slo</w:t>
      </w:r>
      <w:proofErr w:type="spellEnd"/>
      <w:r>
        <w:t>+HR, ovom razdoblju imamo i prihode  iz kohezijskog fonda za regionalni razvoj.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Prijenosi između proračunskih korisnika istog proračuna (šifre 6391 do 6394)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2.448,00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3.968,69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162,1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U ovom razdoblju odobreno je više sredstava za realizaciju programa u 2025.godini.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iz nadležnog proračuna za financiranje redovne djelatnosti proračunskih korisnika (šifre 6711 do 6714)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642.994,73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758.400,00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117,9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Prihodi su povećani u odnosu na prethodnu godinu zbog povećanja rashoda za zaposlene i kompletno svih materijalnih troškova.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iz nadležnog proračuna za financiranje rashoda za nabavu nefinancijske imovine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20.000,00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32.092,94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160,5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Osim sredstava za nabavu knjižne građe, dobili smo i sredstva za nabavu računalne i uredske opreme.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Plaće (bruto) (šifre 3111 do 3114)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504.322,81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620.393,39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123,0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U veljači  i rujnu mijenjala se osnovica za obračun plaća, vezano uz promjenu osnovice za obračun plaća državnih službenika i namještenika, što je rezultiralo s povećanjem plaća djelatnika. 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58.673,68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67.735,65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115,4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Ostali rashodi za zaposlene veći su u odnosu na prethodnu godinu, a razlog je što smo u 2025. godini imali više jubilarnih nagrada, između ostalih i za 35 godina rada.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troškova zaposlenima (šifre 3211 do 3214)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28.669,37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29.598,00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103,2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lastRenderedPageBreak/>
        <w:t>Na naknadama troškova zaposlenima povećanje je u odnosu na prethodnu godinu i to najviše na stručnom usavršavanju zaposlenika, a razlog su neprekidne promjene u poslovanju koje iziskuju stalno stručno usavršavanje.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materijal i energiju (šifre 3221 do 3227)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47.222,50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54.200,22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114,8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Najveće povećanje je na sitnom inventaru. Pošto smo mijenjali dotrajalu telefonsku centralu, trebali smo nabaviti i IP telefonske slušalice.</w:t>
      </w:r>
    </w:p>
    <w:p w:rsidR="00394F4F" w:rsidRDefault="00507B9E">
      <w:r>
        <w:t>Pošto smo bili u EU projektu i provodili programe na koje smo se javili u MK i u Gradu, povećani su troškovi uredskog materijala i ostali materijalni rashodi.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usluge (šifre 3231 do 3239)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42.116,12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56.903,49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135,1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Rashodi za ostale usluge -  povećanje je gotovo na svim kontima, kako se mijenjala telefonska centrala trebalo je i centralu za vatrodojavu prilagoditi novoj tehnologiji.</w:t>
      </w:r>
    </w:p>
    <w:p w:rsidR="00394F4F" w:rsidRDefault="00507B9E">
      <w:r>
        <w:t xml:space="preserve">Na uslugama promidžbe i informiranja povećanje je zbog raspisivanja natječaja za ravnatelja i zamjena za tri djelatnice koje su otišle na </w:t>
      </w:r>
      <w:proofErr w:type="spellStart"/>
      <w:r>
        <w:t>porodiljni</w:t>
      </w:r>
      <w:proofErr w:type="spellEnd"/>
      <w:r>
        <w:t>.</w:t>
      </w:r>
    </w:p>
    <w:p w:rsidR="00394F4F" w:rsidRDefault="00507B9E">
      <w:r>
        <w:t xml:space="preserve">Na ostalim uslugama povećanje je u odnosu na prethodnu godinu (indeks 227,7) jer smo imali troškove grafičkih usluga, tiskanja knjiga za programe „Vrećica pričalica“ i „Visoki </w:t>
      </w:r>
      <w:proofErr w:type="spellStart"/>
      <w:r>
        <w:t>stolec</w:t>
      </w:r>
      <w:proofErr w:type="spellEnd"/>
      <w:r>
        <w:t>“.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rashodi poslovanja (šifre 3291 do 3299)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12.197,65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15.523,98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127,3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Na ostalim nespomenutim rashodima poslovanja najveće povećanje u odnosu na prethodnu godinu je na repreze</w:t>
      </w:r>
      <w:r w:rsidR="007F0B60">
        <w:t>n</w:t>
      </w:r>
      <w:r>
        <w:t>taciji.</w:t>
      </w:r>
    </w:p>
    <w:p w:rsidR="00394F4F" w:rsidRDefault="00507B9E">
      <w:r>
        <w:lastRenderedPageBreak/>
        <w:t xml:space="preserve">Zbog EU projekta </w:t>
      </w:r>
      <w:proofErr w:type="spellStart"/>
      <w:r>
        <w:t>Interreg</w:t>
      </w:r>
      <w:proofErr w:type="spellEnd"/>
      <w:r>
        <w:t xml:space="preserve"> SLO-HR, Zlatna leta imali smo troškove reprezentacije, jer su  projektom bile uključene radionice, predavanja i zajednička druženja koja potiču socijalnu interakciju, smanjuju izolacije i jačaju prekogranične veze, osoba starijih od 65 godina.</w:t>
      </w:r>
    </w:p>
    <w:p w:rsidR="00394F4F" w:rsidRDefault="00507B9E">
      <w:r>
        <w:t> 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13.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knjiga, umjetničkih djela i ostalih izložbenih vrijednosti (šifre 7241 do 7244)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2.204,67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1.142,12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51,8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U ovom periodu prodano je manje starih knjiga, vidljivo je smanjenje prihoda u odnosu na prethodnu godinu.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Postrojenja i oprema (šifre 4221 do 4228)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3.760,05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13.875,44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369,0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Vidljivo je povećanje u odnosu na prethodnu godinu jer smo nabavili uredsku opremu, računalnu opremu, te opremu za hlađenje i grijanje, a sve iz razloga dotrajalosti postojeće opreme.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Knjige, umjetnička djela i ostale izložbene vrijednosti (šifre 4241 do 4244)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80.542,16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96.740,28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120,1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 xml:space="preserve">Povećanje je na nabavi knjižne i </w:t>
      </w:r>
      <w:proofErr w:type="spellStart"/>
      <w:r>
        <w:t>neknjižne</w:t>
      </w:r>
      <w:proofErr w:type="spellEnd"/>
      <w:r>
        <w:t xml:space="preserve"> građe iz razloga što smo u 2025.godini dobili više sredstava za otkup knjiga MKM.</w:t>
      </w:r>
    </w:p>
    <w:p w:rsidR="00394F4F" w:rsidRDefault="00507B9E">
      <w:r>
        <w:t> 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lastRenderedPageBreak/>
        <w:t>Bilješka 16.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394F4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UKUPAN MANJAK PRIHODA (šifre Y034-X067)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41.975,82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Razlog manjka prihoda u 2025.godini je trinaest rashoda za plaću zbog ukidanja konta 193 - kontinuirani rashodi budućih razdoblja.</w:t>
      </w:r>
      <w:r w:rsidR="007F0B60">
        <w:t xml:space="preserve"> Navedeni manjak odnosi na rashode za plaće i naknade zaposlenika za mjesec prosinac 2025. godine i predstavlja metodološki manjak koji će se pokriti u siječnju 2026. godine kada će biti evidentiran prihod za navedene rashode.</w:t>
      </w:r>
    </w:p>
    <w:p w:rsidR="009D02EA" w:rsidRDefault="009D02EA" w:rsidP="009D02EA">
      <w:r>
        <w:t>Preneseni višak prihoda iz 2024.godine iznosi 29.497,80 euro. Napravljena je korekcija rezultata poslovanja za 2024.godinu koji je iznosio 29.935,31 eura. Korekcija je za iznos 437,51 euro koji smo morali vratiti u proračun Grada Čakovca za neutrošena sredstva za financiranje javnih potreba u kulturi, za program MHK 2024.godine.</w:t>
      </w:r>
    </w:p>
    <w:p w:rsidR="009D02EA" w:rsidRDefault="009D02EA" w:rsidP="009D02EA">
      <w:bookmarkStart w:id="0" w:name="_GoBack"/>
      <w:bookmarkEnd w:id="0"/>
      <w:r>
        <w:t>Konačan rezultat je manjak prihoda od 12.478,02 euro (šifra X006.)</w:t>
      </w:r>
    </w:p>
    <w:p w:rsidR="009D02EA" w:rsidRDefault="009D02EA"/>
    <w:p w:rsidR="007F0B60" w:rsidRDefault="007F0B60"/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b/>
          <w:sz w:val="28"/>
        </w:rPr>
        <w:t>Bilanca</w:t>
      </w:r>
    </w:p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Nefinancijska imovina (šifre 01+02+03+04+05+06)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2.700.058,38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2.747.248,50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101,7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Tijekom godine imali smo nabavke (računalne opreme, uredske opreme i namještaja, opreme za hlađenje i grijanje) u vrijednosti od 13.875,44 eura te je vidljivo povećanje od 1,7% na imovini. </w:t>
      </w:r>
    </w:p>
    <w:p w:rsidR="00394F4F" w:rsidRDefault="00507B9E">
      <w:r>
        <w:t>Ispravak vrijednosti izvršen je u skladu s propisanim stopama za proračunske korisnike.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18.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Oprema za održavanje i zaštitu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13.808,20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16.055,39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116,3</w:t>
            </w:r>
          </w:p>
        </w:tc>
      </w:tr>
    </w:tbl>
    <w:p w:rsidR="00394F4F" w:rsidRDefault="00394F4F">
      <w:pPr>
        <w:spacing w:after="0"/>
      </w:pPr>
    </w:p>
    <w:p w:rsidR="00394F4F" w:rsidRDefault="007F0B60">
      <w:r>
        <w:lastRenderedPageBreak/>
        <w:t>Povećanje je zbog nabave </w:t>
      </w:r>
      <w:r w:rsidR="00507B9E">
        <w:t>dva nova klima uređaja.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042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Sitni inventar i </w:t>
            </w:r>
            <w:proofErr w:type="spellStart"/>
            <w:r>
              <w:rPr>
                <w:sz w:val="18"/>
              </w:rPr>
              <w:t>autogume</w:t>
            </w:r>
            <w:proofErr w:type="spellEnd"/>
            <w:r>
              <w:rPr>
                <w:sz w:val="18"/>
              </w:rPr>
              <w:t xml:space="preserve"> u upotrebi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18.605,29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22.554,66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121,2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Izvršene su nabavke sitnog inventara u iznosu od 4.379,29 koji je prilikom stavljanja u upotrebu otpisan 100%.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20.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Financijska imovina (šifre 11+12+13+14+15+16+17+19)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115.572,79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68.088,75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58,9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Financijska imovina smanjena je za 41,1%. Saldo na računu poslovne banke je 0,00 eura jer smo s 31.12.2025.godine zatvorili žiro-račun zbog prelaska na riznicu s 01.01.2026.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21.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Ostala potraživanja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660,68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1.257,87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190,4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Na 129 –ostala potraživanja, iskazano je bolovanje na teret HZZO-a i veće je u nego na početku izvještajnog razdoblja, s obzirom da je 2025.godini bilo više bolovanja zbog njege djece do 3 godine.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lastRenderedPageBreak/>
        <w:t>Bilješka 22.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proračunskih korisnika za sredstva uplaćena u nadležni proračun i za prihode od HZZO-a na temelju ugovornih obveza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65.564,01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Na 167- iskazana su sredstva Knjižnice koja su prebačena na račun Grada, zbog prelaska na riznicu i zatvaranje žiro-računa Knjižnice.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23.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kazne i upravne mjere te ostale prihode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442,03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1.266,86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286,6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 xml:space="preserve">Potraživanje po računima za energente. U prostoru novog dijela Knjižnice nalazi se restoran </w:t>
      </w:r>
      <w:proofErr w:type="spellStart"/>
      <w:r>
        <w:t>Calabria</w:t>
      </w:r>
      <w:proofErr w:type="spellEnd"/>
      <w:r>
        <w:t xml:space="preserve"> i imamo zajedničko brojilo za struju i plin.</w:t>
      </w:r>
    </w:p>
    <w:p w:rsidR="00394F4F" w:rsidRDefault="00507B9E">
      <w:r>
        <w:t xml:space="preserve">Knjižnica mjesečno </w:t>
      </w:r>
      <w:proofErr w:type="spellStart"/>
      <w:r>
        <w:t>prefakturira</w:t>
      </w:r>
      <w:proofErr w:type="spellEnd"/>
      <w:r>
        <w:t xml:space="preserve"> troškove potrošnje plina i struje koji se odnose na restoran. 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24.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za zaposlene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50.721,56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61.159,07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120,6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Obveze za zaposlene veće su na kraju izvještajnog razdoblja zbog povećanja osnovice za plaće u toku 2025.godine.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25.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Rezultat - višak/manjak (šifre 9221-9222)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29.935,31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-12.478,02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-41,7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Rezultat poslovanja je negativan iz razloga što smo u 2025.godini imali trinaest rashoda za plaću, pošto je ukinut konto 193 kontinuirani rashodi budućih razdoblja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26.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Izvanbilančni</w:t>
            </w:r>
            <w:proofErr w:type="spellEnd"/>
            <w:r>
              <w:rPr>
                <w:sz w:val="18"/>
              </w:rPr>
              <w:t xml:space="preserve"> zapisi - aktiva (šifra 996)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7.680,00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Na 991  iskazana je obaveza za prijenos sredstava projektnom partneru po primitku iz kohezijskog fonda za regionalni razvoj.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b/>
          <w:sz w:val="28"/>
        </w:rPr>
        <w:t>Izvještaj o rashodima prema funkcijskoj klasifikaciji</w:t>
      </w:r>
    </w:p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27.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Rekreacija, kultura i religija (šifre 081 do 086)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852.669,41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1.053.402,79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123,5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U obrascu RAS-funkcijski, (šifra 082) Službe kulture, a tu prema funkcijskoj klasifikaciji spada Knjižnica, vidljivo je da su rashodi poslovanja i rashodi za nefinancijsku  imovinu u 2025. godini veći u odnosu na prethodnu godinu,  a objašnjenje je uz PR-RAS.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b/>
          <w:sz w:val="28"/>
        </w:rPr>
        <w:t>Promjene u vrijednosti i obujmu imovine i obveza</w:t>
      </w:r>
    </w:p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28.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394F4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Promjene u vrijednosti nefinancijske imovine (šifre P002 do P007)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67.706,78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Proizvedena dugotrajna imovina smanjuje se za</w:t>
      </w:r>
    </w:p>
    <w:p w:rsidR="00394F4F" w:rsidRDefault="00507B9E">
      <w:r>
        <w:t>-         rashod knjiga....................................14.377,08 euro</w:t>
      </w:r>
    </w:p>
    <w:p w:rsidR="00394F4F" w:rsidRDefault="00507B9E">
      <w:r>
        <w:t>-         ispravak vrijednosti imovine………53.239,30 euro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lastRenderedPageBreak/>
        <w:t>Bilješka 29.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Promjene u obujmu imovine (šifre P016+P023)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3.421,97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Proizvedena dugotrajna imovina povećava se za</w:t>
      </w:r>
    </w:p>
    <w:p w:rsidR="00394F4F" w:rsidRDefault="00507B9E">
      <w:r>
        <w:t>-         poklone u knjigama ...........................3.421,97 euro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30.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394F4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obveza na kraju izvještajnog razdoblja (šifre V001+V002-V004) i (šifre V007+V009)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65.342,20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U obrascu obveza (šifra V006)  iskazano je stanje obveza sa 31.12.2025.g. i to u iznosu od</w:t>
      </w:r>
    </w:p>
    <w:p w:rsidR="00394F4F" w:rsidRDefault="00507B9E">
      <w:r>
        <w:t>65.342,20,56 eura, a odnose se na obveze za rashode poslovanja.</w:t>
      </w:r>
    </w:p>
    <w:p w:rsidR="00394F4F" w:rsidRDefault="00507B9E">
      <w:r>
        <w:t>U strukturi tih obveza 61.159,07 čine obveze za zaposlene, čija je isplata u siječnju 2026.</w:t>
      </w:r>
    </w:p>
    <w:p w:rsidR="00394F4F" w:rsidRDefault="00507B9E">
      <w:r>
        <w:t>Iznos od 1.717,42 euro odnosi se na materijalne i financijske rashode. Podmirit će se u toku siječnja 2026.g, odnosno prema datumu dospijeća obveze. Iznos od 2.449,81 euro odnosi se na obveze prema dobavljačima za nabavu knjiga i uredske opreme</w:t>
      </w:r>
    </w:p>
    <w:p w:rsidR="00394F4F" w:rsidRDefault="00507B9E">
      <w:r>
        <w:t> 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31.</w:t>
      </w:r>
    </w:p>
    <w:tbl>
      <w:tblPr>
        <w:tblW w:w="900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394F4F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394F4F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394F4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394F4F" w:rsidRDefault="00507B9E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394F4F" w:rsidRDefault="00394F4F">
      <w:pPr>
        <w:spacing w:after="0"/>
      </w:pPr>
    </w:p>
    <w:p w:rsidR="00394F4F" w:rsidRDefault="00507B9E">
      <w:r>
        <w:t>U ovom razdoblju nije bilo dospjelih obveza.</w:t>
      </w:r>
    </w:p>
    <w:p w:rsidR="00394F4F" w:rsidRDefault="00394F4F"/>
    <w:p w:rsidR="00394F4F" w:rsidRDefault="00507B9E">
      <w:pPr>
        <w:keepNext/>
        <w:spacing w:line="240" w:lineRule="auto"/>
        <w:jc w:val="center"/>
      </w:pPr>
      <w:r>
        <w:rPr>
          <w:sz w:val="28"/>
        </w:rPr>
        <w:t>Bilješka 32.</w:t>
      </w:r>
    </w:p>
    <w:p w:rsidR="00394F4F" w:rsidRDefault="00507B9E">
      <w:pPr>
        <w:spacing w:line="240" w:lineRule="auto"/>
        <w:jc w:val="both"/>
      </w:pPr>
      <w:r>
        <w:rPr>
          <w:b/>
        </w:rPr>
        <w:t>EU izvještaj</w:t>
      </w:r>
    </w:p>
    <w:p w:rsidR="00394F4F" w:rsidRDefault="00507B9E">
      <w:r>
        <w:lastRenderedPageBreak/>
        <w:t> Knjižnica „Nikola Zrinski“ Čakovec, sudjelovala je u malom projektu INTERREG Slovenija – Hrvatska,</w:t>
      </w:r>
      <w:r w:rsidR="005D51E5">
        <w:t xml:space="preserve"> </w:t>
      </w:r>
      <w:r>
        <w:t>Zlatna leta,</w:t>
      </w:r>
      <w:r w:rsidR="005D51E5" w:rsidRPr="005D51E5">
        <w:t xml:space="preserve"> </w:t>
      </w:r>
      <w:r w:rsidR="005D51E5">
        <w:t xml:space="preserve">br.SIHR00445., </w:t>
      </w:r>
      <w:r>
        <w:t xml:space="preserve"> kao vodeći partner.  Projekt je sufinanciran iz sredstava EFRR za male projekte. </w:t>
      </w:r>
    </w:p>
    <w:p w:rsidR="00394F4F" w:rsidRDefault="00507B9E">
      <w:r>
        <w:t>Planirano vrijeme trajanja projekta bilo je od 01.04.2025.-31.07.2025.</w:t>
      </w:r>
    </w:p>
    <w:p w:rsidR="00394F4F" w:rsidRDefault="00507B9E">
      <w:r>
        <w:t>Projekt je realiziran u potpunosti 30.06.2025. godine. Knjižnica je utrošila 20% vlastitih sredstava,  te su time bili ispunjeni uvjeti za isplatu sredstava iz Kohezijskoj fonda za regionalni razvoj, u iznosu od 7.680,00 eura</w:t>
      </w:r>
      <w:r w:rsidR="005D51E5">
        <w:t>.</w:t>
      </w:r>
      <w:r>
        <w:t xml:space="preserve"> Na račun Knjižnice kao voditelja projekta isplaćeno je bilo 15.360,00 eura,  dio sredstava  7.680,00 eura odmah je proslijeđen projektnom partneru u Sloveniji, kako je navedeno u Ugovoru.</w:t>
      </w:r>
    </w:p>
    <w:p w:rsidR="00394F4F" w:rsidRDefault="00507B9E">
      <w:r>
        <w:t xml:space="preserve">U </w:t>
      </w:r>
      <w:proofErr w:type="spellStart"/>
      <w:r>
        <w:t>izvanbilančnoj</w:t>
      </w:r>
      <w:proofErr w:type="spellEnd"/>
      <w:r>
        <w:t xml:space="preserve"> evidenciji evidentiran je iznos od 7.680,00 eura, koji predstavlja preuzetu obavezu po ugovoru za prijenos sredstava projektnom partneru, a preostali dio sredstava kao prihod Knjižnice.</w:t>
      </w:r>
    </w:p>
    <w:p w:rsidR="00394F4F" w:rsidRDefault="00394F4F"/>
    <w:sectPr w:rsidR="00394F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F4F"/>
    <w:rsid w:val="00394F4F"/>
    <w:rsid w:val="00507B9E"/>
    <w:rsid w:val="005D51E5"/>
    <w:rsid w:val="007F0B60"/>
    <w:rsid w:val="009D02EA"/>
    <w:rsid w:val="00DD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2338</Words>
  <Characters>13328</Characters>
  <Application>Microsoft Office Word</Application>
  <DocSecurity>0</DocSecurity>
  <Lines>111</Lines>
  <Paragraphs>31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Lidija</dc:creator>
  <cp:lastModifiedBy>Lidija</cp:lastModifiedBy>
  <cp:revision>3</cp:revision>
  <dcterms:created xsi:type="dcterms:W3CDTF">2026-02-09T11:22:00Z</dcterms:created>
  <dcterms:modified xsi:type="dcterms:W3CDTF">2026-02-09T11:26:00Z</dcterms:modified>
</cp:coreProperties>
</file>